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10</w:t>
      </w:r>
      <w:r>
        <w:rPr>
          <w:rFonts w:hint="eastAsia" w:ascii="Arial" w:hAnsi="Arial" w:cs="Arial"/>
          <w:b/>
          <w:sz w:val="24"/>
          <w:szCs w:val="24"/>
        </w:rPr>
        <w:t xml:space="preserve">                              R4-2402511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eastAsia="宋体" w:cs="Arial"/>
          <w:b/>
          <w:sz w:val="24"/>
          <w:szCs w:val="24"/>
          <w:lang w:eastAsia="zh-CN"/>
        </w:rPr>
      </w:pPr>
      <w:r>
        <w:rPr>
          <w:rFonts w:hint="eastAsia" w:ascii="Arial" w:hAnsi="Arial" w:cs="Arial"/>
          <w:b/>
          <w:sz w:val="24"/>
          <w:szCs w:val="24"/>
          <w:lang w:val="en-US" w:eastAsia="zh-CN"/>
        </w:rPr>
        <w:t>Athens</w:t>
      </w:r>
      <w:r>
        <w:rPr>
          <w:rFonts w:ascii="Arial" w:hAnsi="Arial" w:cs="Arial"/>
          <w:b/>
          <w:sz w:val="24"/>
          <w:szCs w:val="24"/>
        </w:rPr>
        <w:t xml:space="preserve">, </w:t>
      </w:r>
      <w:r>
        <w:rPr>
          <w:rFonts w:hint="eastAsia" w:ascii="Arial" w:hAnsi="Arial" w:cs="Arial"/>
          <w:b/>
          <w:sz w:val="24"/>
          <w:szCs w:val="24"/>
          <w:lang w:val="en-US" w:eastAsia="zh-CN"/>
        </w:rPr>
        <w:t>Greece</w:t>
      </w:r>
      <w:r>
        <w:rPr>
          <w:rFonts w:hint="eastAsia" w:ascii="Arial" w:hAnsi="Arial"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Feb 26</w:t>
      </w:r>
      <w:r>
        <w:rPr>
          <w:rFonts w:ascii="Arial" w:hAnsi="Arial" w:cs="Arial"/>
          <w:b/>
          <w:sz w:val="24"/>
          <w:szCs w:val="24"/>
        </w:rPr>
        <w:t xml:space="preserve"> – </w:t>
      </w:r>
      <w:r>
        <w:rPr>
          <w:rFonts w:hint="eastAsia" w:ascii="Arial" w:hAnsi="Arial" w:cs="Arial"/>
          <w:b/>
          <w:sz w:val="24"/>
          <w:szCs w:val="24"/>
          <w:lang w:val="en-US" w:eastAsia="zh-CN"/>
        </w:rPr>
        <w:t>Mar</w:t>
      </w:r>
      <w:r>
        <w:rPr>
          <w:rFonts w:ascii="Arial" w:hAnsi="Arial" w:cs="Arial"/>
          <w:b/>
          <w:sz w:val="24"/>
          <w:szCs w:val="24"/>
        </w:rPr>
        <w:t xml:space="preserve"> </w:t>
      </w:r>
      <w:r>
        <w:rPr>
          <w:rFonts w:hint="eastAsia" w:ascii="Arial" w:hAnsi="Arial" w:cs="Arial"/>
          <w:b/>
          <w:sz w:val="24"/>
          <w:szCs w:val="24"/>
          <w:lang w:val="en-US" w:eastAsia="zh-CN"/>
        </w:rPr>
        <w:t>1</w:t>
      </w:r>
      <w:r>
        <w:rPr>
          <w:rFonts w:hint="eastAsia" w:ascii="Arial" w:hAnsi="Arial" w:cs="Arial"/>
          <w:b/>
          <w:sz w:val="24"/>
          <w:szCs w:val="24"/>
        </w:rPr>
        <w:t>, 202</w:t>
      </w:r>
      <w:r>
        <w:rPr>
          <w:rFonts w:hint="eastAsia" w:ascii="Arial" w:hAnsi="Arial" w:cs="Arial"/>
          <w:b/>
          <w:sz w:val="24"/>
          <w:szCs w:val="24"/>
          <w:lang w:val="en-US" w:eastAsia="zh-CN"/>
        </w:rPr>
        <w:t>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Reply LS to WP5D for WRC-27 </w:t>
      </w:r>
      <w:r>
        <w:rPr>
          <w:rFonts w:hint="eastAsia" w:ascii="Arial" w:hAnsi="Arial" w:cs="Arial"/>
          <w:b/>
          <w:sz w:val="24"/>
          <w:szCs w:val="24"/>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 xml:space="preserve">. In this contribution, we would like to share some initial views on Reply LS to WP5D for WRC-27 and its potential timeline.  </w:t>
      </w:r>
    </w:p>
    <w:p>
      <w:pPr>
        <w:pStyle w:val="101"/>
        <w:ind w:left="960" w:hanging="480"/>
      </w:pPr>
      <w:r>
        <w:t>–</w:t>
      </w:r>
      <w:r>
        <w:tab/>
      </w:r>
      <w:r>
        <w:t>4 400-4 800 MHz;</w:t>
      </w:r>
    </w:p>
    <w:p>
      <w:pPr>
        <w:pStyle w:val="101"/>
        <w:ind w:left="960" w:hanging="480"/>
      </w:pPr>
      <w:r>
        <w:t>–</w:t>
      </w:r>
      <w:r>
        <w:tab/>
      </w:r>
      <w:r>
        <w:t>7 125-8 400 MHz; and</w:t>
      </w:r>
    </w:p>
    <w:p>
      <w:pPr>
        <w:pStyle w:val="101"/>
        <w:ind w:left="960" w:hanging="480"/>
        <w:rPr>
          <w:rFonts w:hint="default"/>
          <w:lang w:val="en-US" w:eastAsia="zh-CN"/>
        </w:rPr>
      </w:pPr>
      <w:r>
        <w:t>–</w:t>
      </w:r>
      <w:r>
        <w:tab/>
      </w:r>
      <w:r>
        <w:t>14.8-15.35 GHz.</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0"/>
      <w:bookmarkStart w:id="2" w:name="OLE_LINK20"/>
      <w:bookmarkStart w:id="3" w:name="OLE_LINK13"/>
      <w:bookmarkStart w:id="4" w:name="OLE_LINK14"/>
      <w:r>
        <w:rPr>
          <w:rFonts w:hint="eastAsia" w:eastAsia="Times New Roman"/>
        </w:rPr>
        <w:t xml:space="preserve"> </w:t>
      </w:r>
    </w:p>
    <w:p>
      <w:pPr>
        <w:keepNext w:val="0"/>
        <w:keepLines w:val="0"/>
        <w:widowControl/>
        <w:suppressLineNumbers w:val="0"/>
        <w:jc w:val="left"/>
        <w:rPr>
          <w:rFonts w:hint="default" w:cs="Times New Roman"/>
          <w:lang w:val="en-US" w:eastAsia="zh-CN"/>
        </w:rPr>
      </w:pPr>
      <w:r>
        <w:rPr>
          <w:rFonts w:hint="eastAsia" w:cs="Times New Roman"/>
          <w:lang w:val="en-US" w:eastAsia="zh-CN"/>
        </w:rPr>
        <w:t xml:space="preserve">First of all, there were similar discussions on ITU-R WP5D reply LS back to Rel-17 as shown in Figure 1. Based on the experience in the past, to provide the full set of parameters of terrestrial components to WP5D takes roughly about 1 year for at least following studies: </w:t>
      </w:r>
    </w:p>
    <w:p>
      <w:pPr>
        <w:keepNext w:val="0"/>
        <w:keepLines w:val="0"/>
        <w:widowControl/>
        <w:numPr>
          <w:ilvl w:val="0"/>
          <w:numId w:val="2"/>
        </w:numPr>
        <w:suppressLineNumbers w:val="0"/>
        <w:jc w:val="left"/>
        <w:rPr>
          <w:rFonts w:hint="default" w:cs="Times New Roman"/>
          <w:lang w:val="en-US" w:eastAsia="zh-CN"/>
        </w:rPr>
      </w:pPr>
      <w:r>
        <w:rPr>
          <w:rFonts w:hint="eastAsia" w:cs="Times New Roman"/>
          <w:lang w:val="en-US" w:eastAsia="zh-CN"/>
        </w:rPr>
        <w:t>Coexistence study for the interested frequency bands by WP5D.</w:t>
      </w:r>
    </w:p>
    <w:p>
      <w:pPr>
        <w:keepNext w:val="0"/>
        <w:keepLines w:val="0"/>
        <w:widowControl/>
        <w:numPr>
          <w:ilvl w:val="0"/>
          <w:numId w:val="2"/>
        </w:numPr>
        <w:suppressLineNumbers w:val="0"/>
        <w:jc w:val="left"/>
        <w:rPr>
          <w:rFonts w:hint="default" w:cs="Times New Roman"/>
          <w:lang w:val="en-US" w:eastAsia="zh-CN"/>
        </w:rPr>
      </w:pPr>
      <w:r>
        <w:rPr>
          <w:rFonts w:hint="eastAsia" w:cs="Times New Roman"/>
          <w:lang w:val="en-US" w:eastAsia="zh-CN"/>
        </w:rPr>
        <w:t>BS RF requirements;</w:t>
      </w:r>
    </w:p>
    <w:p>
      <w:pPr>
        <w:keepNext w:val="0"/>
        <w:keepLines w:val="0"/>
        <w:widowControl/>
        <w:numPr>
          <w:ilvl w:val="0"/>
          <w:numId w:val="2"/>
        </w:numPr>
        <w:suppressLineNumbers w:val="0"/>
        <w:jc w:val="left"/>
        <w:rPr>
          <w:rFonts w:hint="default" w:cs="Times New Roman"/>
          <w:lang w:val="en-US" w:eastAsia="zh-CN"/>
        </w:rPr>
      </w:pPr>
      <w:r>
        <w:rPr>
          <w:rFonts w:hint="eastAsia" w:cs="Times New Roman"/>
          <w:lang w:val="en-US" w:eastAsia="zh-CN"/>
        </w:rPr>
        <w:t xml:space="preserve"> UE RF requirements;</w:t>
      </w:r>
    </w:p>
    <w:p>
      <w:pPr>
        <w:keepNext w:val="0"/>
        <w:keepLines w:val="0"/>
        <w:widowControl/>
        <w:numPr>
          <w:ilvl w:val="0"/>
          <w:numId w:val="2"/>
        </w:numPr>
        <w:suppressLineNumbers w:val="0"/>
        <w:jc w:val="left"/>
        <w:rPr>
          <w:rFonts w:hint="default" w:cs="Times New Roman"/>
          <w:lang w:val="en-US" w:eastAsia="zh-CN"/>
        </w:rPr>
      </w:pPr>
      <w:r>
        <w:rPr>
          <w:rFonts w:hint="eastAsia" w:cs="Times New Roman"/>
          <w:lang w:val="en-US" w:eastAsia="zh-CN"/>
        </w:rPr>
        <w:t xml:space="preserve">Reply LS on the IMT BS assumption and UE assumptions and its corresponding RF requirements </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801360" cy="13525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5801360" cy="1352550"/>
                    </a:xfrm>
                    <a:prstGeom prst="rect">
                      <a:avLst/>
                    </a:prstGeom>
                    <a:noFill/>
                    <a:ln w="9525">
                      <a:noFill/>
                    </a:ln>
                  </pic:spPr>
                </pic:pic>
              </a:graphicData>
            </a:graphic>
          </wp:inline>
        </w:drawing>
      </w:r>
    </w:p>
    <w:p>
      <w:pPr>
        <w:keepNext w:val="0"/>
        <w:keepLines w:val="0"/>
        <w:widowControl/>
        <w:numPr>
          <w:ilvl w:val="0"/>
          <w:numId w:val="0"/>
        </w:numPr>
        <w:suppressLineNumbers w:val="0"/>
        <w:jc w:val="center"/>
        <w:rPr>
          <w:rFonts w:hint="default" w:ascii="Times New Roman" w:hAnsi="Times New Roman" w:cs="Times New Roman"/>
          <w:lang w:val="en-US" w:eastAsia="zh-CN"/>
        </w:rPr>
      </w:pPr>
      <w:r>
        <w:rPr>
          <w:rFonts w:hint="eastAsia" w:ascii="Times New Roman" w:hAnsi="Times New Roman" w:cs="Times New Roman"/>
          <w:lang w:val="en-US" w:eastAsia="zh-CN"/>
        </w:rPr>
        <w:t>Figure 1. the timeline for Rel-17 6425-7125MHz and 10-10.5GHz SI for WP5D reply LS</w:t>
      </w:r>
    </w:p>
    <w:p>
      <w:pPr>
        <w:keepNext w:val="0"/>
        <w:keepLines w:val="0"/>
        <w:widowControl/>
        <w:suppressLineNumbers w:val="0"/>
        <w:jc w:val="left"/>
        <w:rPr>
          <w:rFonts w:hint="eastAsia"/>
          <w:lang w:val="en-US" w:eastAsia="zh-CN"/>
        </w:rPr>
      </w:pPr>
      <w:r>
        <w:rPr>
          <w:rFonts w:hint="eastAsia"/>
          <w:b/>
          <w:bCs/>
          <w:lang w:val="en-US" w:eastAsia="zh-CN"/>
        </w:rPr>
        <w:t>Observation 1</w:t>
      </w:r>
      <w:r>
        <w:rPr>
          <w:rFonts w:hint="eastAsia"/>
          <w:lang w:val="en-US" w:eastAsia="zh-CN"/>
        </w:rPr>
        <w:t>: in order to provide the Reply LS to WP5D, to approve one SID from 2024, Mar to 2024, Dec at least is necessary to enable the thorough study from coexistence study, BS/UE RF requirements.</w:t>
      </w:r>
    </w:p>
    <w:p>
      <w:pPr>
        <w:keepNext w:val="0"/>
        <w:keepLines w:val="0"/>
        <w:widowControl/>
        <w:suppressLineNumbers w:val="0"/>
        <w:jc w:val="left"/>
        <w:rPr>
          <w:rFonts w:hint="default"/>
          <w:lang w:val="en-US" w:eastAsia="zh-CN"/>
        </w:rPr>
      </w:pPr>
      <w:r>
        <w:rPr>
          <w:rFonts w:ascii="宋体" w:hAnsi="宋体" w:eastAsia="宋体" w:cs="宋体"/>
          <w:kern w:val="0"/>
          <w:sz w:val="24"/>
          <w:szCs w:val="24"/>
          <w:lang w:val="en-US" w:eastAsia="zh-CN" w:bidi="ar"/>
        </w:rPr>
        <w:drawing>
          <wp:inline distT="0" distB="0" distL="114300" distR="114300">
            <wp:extent cx="6021705" cy="851535"/>
            <wp:effectExtent l="0" t="0" r="17145" b="571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8"/>
                    <a:stretch>
                      <a:fillRect/>
                    </a:stretch>
                  </pic:blipFill>
                  <pic:spPr>
                    <a:xfrm>
                      <a:off x="0" y="0"/>
                      <a:ext cx="6021705" cy="851535"/>
                    </a:xfrm>
                    <a:prstGeom prst="rect">
                      <a:avLst/>
                    </a:prstGeom>
                    <a:noFill/>
                    <a:ln w="9525">
                      <a:noFill/>
                    </a:ln>
                  </pic:spPr>
                </pic:pic>
              </a:graphicData>
            </a:graphic>
          </wp:inline>
        </w:drawing>
      </w:r>
      <w:r>
        <w:rPr>
          <w:rFonts w:hint="eastAsia"/>
          <w:lang w:val="en-US" w:eastAsia="zh-CN"/>
        </w:rPr>
        <w:t xml:space="preserve"> </w:t>
      </w:r>
    </w:p>
    <w:p>
      <w:pPr>
        <w:pStyle w:val="101"/>
        <w:keepNext w:val="0"/>
        <w:keepLines w:val="0"/>
        <w:pageBreakBefore w:val="0"/>
        <w:widowControl w:val="0"/>
        <w:kinsoku/>
        <w:wordWrap/>
        <w:overflowPunct/>
        <w:topLinePunct w:val="0"/>
        <w:autoSpaceDE/>
        <w:autoSpaceDN/>
        <w:bidi w:val="0"/>
        <w:adjustRightInd/>
        <w:snapToGrid/>
        <w:spacing w:line="260" w:lineRule="auto"/>
        <w:ind w:left="0" w:firstLine="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In addition, the 1st frequency range 4400-4800MHz which is still falling within the band n79, its IMT parameters and the corresponding RF requirements could refer to the previous ITU-R WP5D Reply LS RP-210037. For other two frequency ranges, more investigation from both implementation and RF requirements are needed.  </w:t>
      </w:r>
    </w:p>
    <w:p>
      <w:pPr>
        <w:pStyle w:val="101"/>
        <w:keepNext w:val="0"/>
        <w:keepLines w:val="0"/>
        <w:pageBreakBefore w:val="0"/>
        <w:widowControl w:val="0"/>
        <w:kinsoku/>
        <w:wordWrap/>
        <w:overflowPunct/>
        <w:topLinePunct w:val="0"/>
        <w:autoSpaceDE/>
        <w:autoSpaceDN/>
        <w:bidi w:val="0"/>
        <w:adjustRightInd/>
        <w:snapToGrid/>
        <w:spacing w:line="260" w:lineRule="auto"/>
        <w:ind w:left="0" w:firstLine="0"/>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ascii="Times New Roman" w:hAnsi="Times New Roman" w:cs="Times New Roman"/>
          <w:lang w:val="en-US" w:eastAsia="zh-CN"/>
        </w:rPr>
        <w:t>for 4400-4800MHz frequency range, the parameters of terrestrial network of IMT could refer to the previous ITU-R WP5D Reply LS RP-210037.</w:t>
      </w:r>
    </w:p>
    <w:bookmarkEnd w:id="1"/>
    <w:bookmarkEnd w:id="2"/>
    <w:bookmarkEnd w:id="3"/>
    <w:bookmarkEnd w:id="4"/>
    <w:p>
      <w:pPr>
        <w:pStyle w:val="57"/>
        <w:tabs>
          <w:tab w:val="left" w:pos="567"/>
          <w:tab w:val="clear" w:pos="1985"/>
        </w:tabs>
        <w:adjustRightInd w:val="0"/>
        <w:ind w:left="510" w:hanging="510"/>
      </w:pPr>
      <w:r>
        <w:t>Conclusions</w:t>
      </w:r>
    </w:p>
    <w:p>
      <w:pPr>
        <w:jc w:val="left"/>
        <w:rPr>
          <w:rFonts w:hint="eastAsia"/>
        </w:rPr>
      </w:pPr>
      <w:r>
        <w:rPr>
          <w:rFonts w:hint="eastAsia" w:eastAsiaTheme="minorEastAsia"/>
        </w:rPr>
        <w:t xml:space="preserve">In this contribution, </w:t>
      </w:r>
      <w:r>
        <w:rPr>
          <w:rFonts w:hint="eastAsia"/>
        </w:rPr>
        <w:t>we want to share some further views on VSAT RF requirements for NTN in Ka-band.and proposals are made as following:</w:t>
      </w:r>
    </w:p>
    <w:p>
      <w:pPr>
        <w:keepNext w:val="0"/>
        <w:keepLines w:val="0"/>
        <w:widowControl/>
        <w:suppressLineNumbers w:val="0"/>
        <w:jc w:val="left"/>
        <w:rPr>
          <w:rFonts w:hint="eastAsia"/>
          <w:lang w:val="en-US" w:eastAsia="zh-CN"/>
        </w:rPr>
      </w:pPr>
      <w:r>
        <w:rPr>
          <w:rFonts w:hint="eastAsia"/>
          <w:b/>
          <w:bCs/>
          <w:lang w:val="en-US" w:eastAsia="zh-CN"/>
        </w:rPr>
        <w:t>Observation 1</w:t>
      </w:r>
      <w:r>
        <w:rPr>
          <w:rFonts w:hint="eastAsia"/>
          <w:lang w:val="en-US" w:eastAsia="zh-CN"/>
        </w:rPr>
        <w:t xml:space="preserve">: in order to provide the Reply LS to WP5D, to approve one SID from 2024, Mar to 2024, Dec at least is necessary to enable the thorough study from coexistence study, BS/UE RF requirements. </w:t>
      </w:r>
    </w:p>
    <w:p>
      <w:pPr>
        <w:keepNext w:val="0"/>
        <w:keepLines w:val="0"/>
        <w:widowControl/>
        <w:suppressLineNumbers w:val="0"/>
        <w:jc w:val="left"/>
        <w:rPr>
          <w:rFonts w:hint="default"/>
          <w:lang w:val="en-US" w:eastAsia="zh-CN"/>
        </w:rPr>
      </w:pPr>
      <w:r>
        <w:rPr>
          <w:rFonts w:ascii="宋体" w:hAnsi="宋体" w:eastAsia="宋体" w:cs="宋体"/>
          <w:kern w:val="0"/>
          <w:sz w:val="24"/>
          <w:szCs w:val="24"/>
          <w:lang w:val="en-US" w:eastAsia="zh-CN" w:bidi="ar"/>
        </w:rPr>
        <w:drawing>
          <wp:inline distT="0" distB="0" distL="114300" distR="114300">
            <wp:extent cx="6021705" cy="851535"/>
            <wp:effectExtent l="0" t="0" r="17145" b="57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8"/>
                    <a:stretch>
                      <a:fillRect/>
                    </a:stretch>
                  </pic:blipFill>
                  <pic:spPr>
                    <a:xfrm>
                      <a:off x="0" y="0"/>
                      <a:ext cx="6021705" cy="851535"/>
                    </a:xfrm>
                    <a:prstGeom prst="rect">
                      <a:avLst/>
                    </a:prstGeom>
                    <a:noFill/>
                    <a:ln w="9525">
                      <a:noFill/>
                    </a:ln>
                  </pic:spPr>
                </pic:pic>
              </a:graphicData>
            </a:graphic>
          </wp:inline>
        </w:drawing>
      </w:r>
    </w:p>
    <w:p>
      <w:pPr>
        <w:pStyle w:val="101"/>
        <w:keepNext w:val="0"/>
        <w:keepLines w:val="0"/>
        <w:pageBreakBefore w:val="0"/>
        <w:widowControl w:val="0"/>
        <w:kinsoku/>
        <w:wordWrap/>
        <w:overflowPunct/>
        <w:topLinePunct w:val="0"/>
        <w:autoSpaceDE/>
        <w:autoSpaceDN/>
        <w:bidi w:val="0"/>
        <w:adjustRightInd/>
        <w:snapToGrid/>
        <w:spacing w:line="260" w:lineRule="auto"/>
        <w:ind w:left="0" w:firstLine="0"/>
        <w:textAlignment w:val="auto"/>
        <w:rPr>
          <w:rFonts w:hint="default"/>
          <w:lang w:val="en-US" w:eastAsia="zh-CN"/>
        </w:rPr>
      </w:pPr>
      <w:r>
        <w:rPr>
          <w:rFonts w:hint="eastAsia" w:ascii="Times New Roman" w:hAnsi="Times New Roman" w:cs="Times New Roman"/>
          <w:b/>
          <w:bCs/>
          <w:lang w:val="en-US" w:eastAsia="zh-CN"/>
        </w:rPr>
        <w:t>Proposal 1</w:t>
      </w:r>
      <w:r>
        <w:rPr>
          <w:rFonts w:hint="eastAsia" w:ascii="Times New Roman" w:hAnsi="Times New Roman" w:cs="Times New Roman"/>
          <w:b w:val="0"/>
          <w:bCs w:val="0"/>
          <w:lang w:val="en-US" w:eastAsia="zh-CN"/>
        </w:rPr>
        <w:t>:</w:t>
      </w:r>
      <w:r>
        <w:rPr>
          <w:rFonts w:hint="eastAsia" w:ascii="Times New Roman" w:hAnsi="Times New Roman" w:cs="Times New Roman"/>
          <w:b/>
          <w:bCs/>
          <w:lang w:val="en-US" w:eastAsia="zh-CN"/>
        </w:rPr>
        <w:t xml:space="preserve"> </w:t>
      </w:r>
      <w:r>
        <w:rPr>
          <w:rFonts w:hint="eastAsia" w:ascii="Times New Roman" w:hAnsi="Times New Roman" w:cs="Times New Roman"/>
          <w:lang w:val="en-US" w:eastAsia="zh-CN"/>
        </w:rPr>
        <w:t>for 4400-4800MHz frequency range, the parameters of terrestrial network of IMT could refer to the previous ITU-R WP5D Reply LS RP-210037.</w:t>
      </w:r>
    </w:p>
    <w:p>
      <w:pPr>
        <w:pStyle w:val="57"/>
        <w:tabs>
          <w:tab w:val="left" w:pos="567"/>
          <w:tab w:val="clear" w:pos="1985"/>
        </w:tabs>
        <w:adjustRightInd w:val="0"/>
        <w:ind w:left="510" w:hanging="510"/>
      </w:pPr>
      <w:r>
        <w:t>References</w:t>
      </w:r>
    </w:p>
    <w:p>
      <w:pPr>
        <w:pStyle w:val="55"/>
        <w:numPr>
          <w:ilvl w:val="0"/>
          <w:numId w:val="3"/>
        </w:numPr>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numPr>
          <w:ilvl w:val="0"/>
          <w:numId w:val="3"/>
        </w:numPr>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rPr>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8C9B139"/>
    <w:multiLevelType w:val="singleLevel"/>
    <w:tmpl w:val="58C9B139"/>
    <w:lvl w:ilvl="0" w:tentative="0">
      <w:start w:val="1"/>
      <w:numFmt w:val="decimal"/>
      <w:suff w:val="space"/>
      <w:lvlText w:val="%1)"/>
      <w:lvlJc w:val="left"/>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764C"/>
    <w:rsid w:val="039B69FD"/>
    <w:rsid w:val="03A32E58"/>
    <w:rsid w:val="03AC2829"/>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382A58"/>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C75B1"/>
    <w:rsid w:val="10F33CC1"/>
    <w:rsid w:val="10FA45D2"/>
    <w:rsid w:val="10FD6E37"/>
    <w:rsid w:val="11024527"/>
    <w:rsid w:val="110A4489"/>
    <w:rsid w:val="11150F62"/>
    <w:rsid w:val="111A28E5"/>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22B81"/>
    <w:rsid w:val="13F41B61"/>
    <w:rsid w:val="13FD4FCC"/>
    <w:rsid w:val="13FE285E"/>
    <w:rsid w:val="1400502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53F65"/>
    <w:rsid w:val="1CFA57E6"/>
    <w:rsid w:val="1D023336"/>
    <w:rsid w:val="1D031DDA"/>
    <w:rsid w:val="1D0B731D"/>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30562"/>
    <w:rsid w:val="21361B20"/>
    <w:rsid w:val="213D54AD"/>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95A8D"/>
    <w:rsid w:val="22F017B2"/>
    <w:rsid w:val="22F7088E"/>
    <w:rsid w:val="22F97E5B"/>
    <w:rsid w:val="22FA647A"/>
    <w:rsid w:val="22FB21DC"/>
    <w:rsid w:val="23003817"/>
    <w:rsid w:val="23042520"/>
    <w:rsid w:val="230B07F6"/>
    <w:rsid w:val="23143B37"/>
    <w:rsid w:val="231544D3"/>
    <w:rsid w:val="2315496B"/>
    <w:rsid w:val="231637F9"/>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832F0"/>
    <w:rsid w:val="283A1E3E"/>
    <w:rsid w:val="283F0B9A"/>
    <w:rsid w:val="284543A1"/>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941AF"/>
    <w:rsid w:val="2BD01C8D"/>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640C4"/>
    <w:rsid w:val="2F8E5F5C"/>
    <w:rsid w:val="2F921FA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9100C"/>
    <w:rsid w:val="321E250B"/>
    <w:rsid w:val="32226597"/>
    <w:rsid w:val="322A5516"/>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974B4"/>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952814"/>
    <w:rsid w:val="3F956B94"/>
    <w:rsid w:val="3F9C0821"/>
    <w:rsid w:val="3F9C213C"/>
    <w:rsid w:val="3FA41C63"/>
    <w:rsid w:val="3FAB100B"/>
    <w:rsid w:val="3FAB3D87"/>
    <w:rsid w:val="3FAB41A2"/>
    <w:rsid w:val="3FAE47F6"/>
    <w:rsid w:val="3FB03D8B"/>
    <w:rsid w:val="3FB77F5A"/>
    <w:rsid w:val="3FBB4BEF"/>
    <w:rsid w:val="3FBE30B8"/>
    <w:rsid w:val="3FCF604C"/>
    <w:rsid w:val="3FD210AC"/>
    <w:rsid w:val="3FD53CFE"/>
    <w:rsid w:val="3FD9316A"/>
    <w:rsid w:val="3FE1096B"/>
    <w:rsid w:val="3FE210C1"/>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8358D"/>
    <w:rsid w:val="4049754C"/>
    <w:rsid w:val="404B2521"/>
    <w:rsid w:val="404F7DEB"/>
    <w:rsid w:val="40572DA6"/>
    <w:rsid w:val="405A424E"/>
    <w:rsid w:val="406D461C"/>
    <w:rsid w:val="406F7D87"/>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B4866"/>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E435F"/>
    <w:rsid w:val="5C135532"/>
    <w:rsid w:val="5C1832F4"/>
    <w:rsid w:val="5C185468"/>
    <w:rsid w:val="5C1A3044"/>
    <w:rsid w:val="5C1D0C0F"/>
    <w:rsid w:val="5C2218F7"/>
    <w:rsid w:val="5C3B2DCF"/>
    <w:rsid w:val="5C474C2E"/>
    <w:rsid w:val="5C494C6D"/>
    <w:rsid w:val="5C500AF8"/>
    <w:rsid w:val="5C517866"/>
    <w:rsid w:val="5C523483"/>
    <w:rsid w:val="5C5348B4"/>
    <w:rsid w:val="5C5E033F"/>
    <w:rsid w:val="5C6875EE"/>
    <w:rsid w:val="5C6B21CA"/>
    <w:rsid w:val="5C6F12DC"/>
    <w:rsid w:val="5C7A2919"/>
    <w:rsid w:val="5C84202F"/>
    <w:rsid w:val="5C8F19C2"/>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93F02"/>
    <w:rsid w:val="64DF1E48"/>
    <w:rsid w:val="64E52880"/>
    <w:rsid w:val="64E5543E"/>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6032E7B"/>
    <w:rsid w:val="66053581"/>
    <w:rsid w:val="6609517F"/>
    <w:rsid w:val="660A19B0"/>
    <w:rsid w:val="660B3A10"/>
    <w:rsid w:val="661026AA"/>
    <w:rsid w:val="661207AA"/>
    <w:rsid w:val="661635F6"/>
    <w:rsid w:val="661D3F49"/>
    <w:rsid w:val="66213A5C"/>
    <w:rsid w:val="6624683A"/>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992E3D"/>
    <w:rsid w:val="69A71B52"/>
    <w:rsid w:val="69A7770D"/>
    <w:rsid w:val="69A966F8"/>
    <w:rsid w:val="69AC0B64"/>
    <w:rsid w:val="69B27491"/>
    <w:rsid w:val="69B27C94"/>
    <w:rsid w:val="69BA2288"/>
    <w:rsid w:val="69BB7CE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57F3A"/>
    <w:rsid w:val="6AF63F29"/>
    <w:rsid w:val="6AFB7DF3"/>
    <w:rsid w:val="6AFE4F30"/>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607895"/>
    <w:rsid w:val="6F61040C"/>
    <w:rsid w:val="6F6776E1"/>
    <w:rsid w:val="6F702CF5"/>
    <w:rsid w:val="6F714EFF"/>
    <w:rsid w:val="6F7A0C79"/>
    <w:rsid w:val="6F7E1B78"/>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56B6B"/>
    <w:rsid w:val="729A297B"/>
    <w:rsid w:val="72A13C6B"/>
    <w:rsid w:val="72A310CE"/>
    <w:rsid w:val="72A60BAC"/>
    <w:rsid w:val="72AF09AE"/>
    <w:rsid w:val="72B23B41"/>
    <w:rsid w:val="72B751B8"/>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7F65"/>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F62755"/>
    <w:rsid w:val="77F62779"/>
    <w:rsid w:val="77F92249"/>
    <w:rsid w:val="78036043"/>
    <w:rsid w:val="780F6F82"/>
    <w:rsid w:val="781164D0"/>
    <w:rsid w:val="7813374F"/>
    <w:rsid w:val="781838FF"/>
    <w:rsid w:val="781A21DD"/>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64CC0"/>
    <w:rsid w:val="78C67D14"/>
    <w:rsid w:val="78CD3535"/>
    <w:rsid w:val="78D97F0E"/>
    <w:rsid w:val="78DA009A"/>
    <w:rsid w:val="78DC2FA9"/>
    <w:rsid w:val="78DD4939"/>
    <w:rsid w:val="78E062D1"/>
    <w:rsid w:val="78EB1C8F"/>
    <w:rsid w:val="78F277D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618F3"/>
    <w:rsid w:val="7F314300"/>
    <w:rsid w:val="7F340461"/>
    <w:rsid w:val="7F35713F"/>
    <w:rsid w:val="7F3757D3"/>
    <w:rsid w:val="7F3A2780"/>
    <w:rsid w:val="7F3A44DE"/>
    <w:rsid w:val="7F3A7611"/>
    <w:rsid w:val="7F3B01C9"/>
    <w:rsid w:val="7F4A17F6"/>
    <w:rsid w:val="7F536DE1"/>
    <w:rsid w:val="7F6339F7"/>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1"/>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2024-02-19T16:16:34Z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